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rsidR="00E72726" w:rsidRPr="00CE1287" w:rsidRDefault="00E72726" w:rsidP="00264F64">
      <w:pPr>
        <w:spacing w:after="0" w:line="360" w:lineRule="auto"/>
        <w:jc w:val="right"/>
        <w:rPr>
          <w:rFonts w:cstheme="minorHAnsi"/>
          <w:i/>
        </w:rPr>
      </w:pPr>
    </w:p>
    <w:p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rsidR="003A6030" w:rsidRPr="00CE1287" w:rsidRDefault="003A6030" w:rsidP="00F42D4D">
      <w:pPr>
        <w:spacing w:after="0" w:line="360" w:lineRule="auto"/>
        <w:rPr>
          <w:rFonts w:cstheme="minorHAnsi"/>
          <w:sz w:val="24"/>
          <w:szCs w:val="24"/>
        </w:rPr>
      </w:pPr>
    </w:p>
    <w:tbl>
      <w:tblPr>
        <w:tblStyle w:val="Tabela-Siatka"/>
        <w:tblW w:w="0" w:type="auto"/>
        <w:tblLook w:val="04A0"/>
      </w:tblPr>
      <w:tblGrid>
        <w:gridCol w:w="2547"/>
        <w:gridCol w:w="5528"/>
        <w:gridCol w:w="1701"/>
      </w:tblGrid>
      <w:tr w:rsidR="007B4A4C" w:rsidRPr="009B4D04" w:rsidTr="00264F64">
        <w:trPr>
          <w:trHeight w:val="398"/>
          <w:tblHeader/>
        </w:trPr>
        <w:tc>
          <w:tcPr>
            <w:tcW w:w="2547" w:type="dxa"/>
          </w:tcPr>
          <w:p w:rsidR="007B4A4C" w:rsidRPr="009B4D04" w:rsidRDefault="007B4A4C" w:rsidP="007B4A4C">
            <w:pPr>
              <w:rPr>
                <w:rFonts w:cstheme="minorHAnsi"/>
              </w:rPr>
            </w:pPr>
            <w:r w:rsidRPr="009B4D04">
              <w:rPr>
                <w:rFonts w:cstheme="minorHAnsi"/>
              </w:rPr>
              <w:t>Czynność</w:t>
            </w:r>
          </w:p>
        </w:tc>
        <w:tc>
          <w:tcPr>
            <w:tcW w:w="5528" w:type="dxa"/>
          </w:tcPr>
          <w:p w:rsidR="007B4A4C" w:rsidRPr="009B4D04" w:rsidRDefault="007B4A4C" w:rsidP="007B4A4C">
            <w:pPr>
              <w:rPr>
                <w:rFonts w:cstheme="minorHAnsi"/>
              </w:rPr>
            </w:pPr>
            <w:r w:rsidRPr="009B4D04">
              <w:rPr>
                <w:rFonts w:cstheme="minorHAnsi"/>
              </w:rPr>
              <w:t>Stopień samodzielności</w:t>
            </w:r>
          </w:p>
        </w:tc>
        <w:tc>
          <w:tcPr>
            <w:tcW w:w="1701" w:type="dxa"/>
          </w:tcPr>
          <w:p w:rsidR="007B4A4C" w:rsidRPr="009B4D04" w:rsidRDefault="007B4A4C" w:rsidP="007B4A4C">
            <w:pPr>
              <w:rPr>
                <w:rFonts w:cstheme="minorHAnsi"/>
              </w:rPr>
            </w:pPr>
            <w:r w:rsidRPr="009B4D04">
              <w:rPr>
                <w:rFonts w:cstheme="minorHAnsi"/>
              </w:rPr>
              <w:t>Wynik</w:t>
            </w: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Samoobsługa</w:t>
            </w:r>
          </w:p>
        </w:tc>
        <w:tc>
          <w:tcPr>
            <w:tcW w:w="5528" w:type="dxa"/>
          </w:tcPr>
          <w:p w:rsidR="007B4A4C" w:rsidRPr="009B4D04" w:rsidRDefault="007B4A4C" w:rsidP="007B4A4C">
            <w:pPr>
              <w:rPr>
                <w:rFonts w:cstheme="minorHAnsi"/>
              </w:rPr>
            </w:pPr>
            <w:r w:rsidRPr="009B4D04">
              <w:rPr>
                <w:rFonts w:cstheme="minorHAnsi"/>
              </w:rPr>
              <w:t>Spożywanie posiłków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Dbałość o wygląd zewnętrzny</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Kąpiel</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górnej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dolnej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Toaleta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Kontrola zwieraczy</w:t>
            </w:r>
          </w:p>
        </w:tc>
        <w:tc>
          <w:tcPr>
            <w:tcW w:w="5528" w:type="dxa"/>
          </w:tcPr>
          <w:p w:rsidR="007B4A4C" w:rsidRPr="009B4D04" w:rsidRDefault="007B4A4C" w:rsidP="007B4A4C">
            <w:pPr>
              <w:rPr>
                <w:rFonts w:cstheme="minorHAnsi"/>
              </w:rPr>
            </w:pPr>
            <w:r w:rsidRPr="009B4D04">
              <w:rPr>
                <w:rFonts w:cstheme="minorHAnsi"/>
              </w:rPr>
              <w:t>Oddawanie moczu</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Oddawanie stolca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Mobilność</w:t>
            </w:r>
          </w:p>
        </w:tc>
        <w:tc>
          <w:tcPr>
            <w:tcW w:w="5528" w:type="dxa"/>
          </w:tcPr>
          <w:p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Siadanie na muszli klozetowej</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Wchodzenie pod prysznic lub do wanny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Lokomocja</w:t>
            </w:r>
          </w:p>
        </w:tc>
        <w:tc>
          <w:tcPr>
            <w:tcW w:w="5528" w:type="dxa"/>
          </w:tcPr>
          <w:p w:rsidR="007B4A4C" w:rsidRPr="009B4D04" w:rsidRDefault="007B4A4C" w:rsidP="007B4A4C">
            <w:pPr>
              <w:rPr>
                <w:rFonts w:cstheme="minorHAnsi"/>
              </w:rPr>
            </w:pPr>
            <w:r w:rsidRPr="009B4D04">
              <w:rPr>
                <w:rFonts w:cstheme="minorHAnsi"/>
              </w:rPr>
              <w:t>Chodzenie lub jazda na wózku inwalidzkim</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Schody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Komunikacja</w:t>
            </w:r>
          </w:p>
        </w:tc>
        <w:tc>
          <w:tcPr>
            <w:tcW w:w="5528" w:type="dxa"/>
          </w:tcPr>
          <w:p w:rsidR="007B4A4C" w:rsidRPr="009B4D04" w:rsidRDefault="007B4A4C" w:rsidP="007B4A4C">
            <w:pPr>
              <w:rPr>
                <w:rFonts w:cstheme="minorHAnsi"/>
              </w:rPr>
            </w:pPr>
            <w:r w:rsidRPr="009B4D04">
              <w:rPr>
                <w:rFonts w:cstheme="minorHAnsi"/>
              </w:rPr>
              <w:t>Zrozumienie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Wypowiadanie się</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Świadomość społeczna</w:t>
            </w:r>
          </w:p>
        </w:tc>
        <w:tc>
          <w:tcPr>
            <w:tcW w:w="5528" w:type="dxa"/>
          </w:tcPr>
          <w:p w:rsidR="007B4A4C" w:rsidRPr="009B4D04" w:rsidRDefault="007B4A4C" w:rsidP="007B4A4C">
            <w:pPr>
              <w:rPr>
                <w:rFonts w:cstheme="minorHAnsi"/>
              </w:rPr>
            </w:pPr>
            <w:r w:rsidRPr="009B4D04">
              <w:rPr>
                <w:rFonts w:cstheme="minorHAnsi"/>
              </w:rPr>
              <w:t>Kontakty międzyludzkie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Rozwiązywanie problemów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Pamięć</w:t>
            </w:r>
          </w:p>
        </w:tc>
        <w:tc>
          <w:tcPr>
            <w:tcW w:w="1701" w:type="dxa"/>
          </w:tcPr>
          <w:p w:rsidR="007B4A4C" w:rsidRPr="009B4D04" w:rsidRDefault="007B4A4C" w:rsidP="007B4A4C">
            <w:pPr>
              <w:rPr>
                <w:rFonts w:cstheme="minorHAnsi"/>
              </w:rPr>
            </w:pPr>
          </w:p>
        </w:tc>
      </w:tr>
      <w:tr w:rsidR="007B4A4C" w:rsidRPr="009B4D04" w:rsidTr="00F24331">
        <w:tc>
          <w:tcPr>
            <w:tcW w:w="8075" w:type="dxa"/>
            <w:gridSpan w:val="2"/>
          </w:tcPr>
          <w:p w:rsidR="007B4A4C" w:rsidRPr="009B4D04" w:rsidRDefault="007B4A4C" w:rsidP="007B4A4C">
            <w:pPr>
              <w:rPr>
                <w:rFonts w:cstheme="minorHAnsi"/>
                <w:b/>
              </w:rPr>
            </w:pPr>
            <w:r w:rsidRPr="009B4D04">
              <w:rPr>
                <w:rFonts w:cstheme="minorHAnsi"/>
                <w:b/>
              </w:rPr>
              <w:t>SUMA</w:t>
            </w:r>
          </w:p>
        </w:tc>
        <w:tc>
          <w:tcPr>
            <w:tcW w:w="1701" w:type="dxa"/>
          </w:tcPr>
          <w:p w:rsidR="007B4A4C" w:rsidRPr="009B4D04" w:rsidRDefault="007B4A4C" w:rsidP="007B4A4C">
            <w:pPr>
              <w:rPr>
                <w:rFonts w:cstheme="minorHAnsi"/>
              </w:rPr>
            </w:pPr>
          </w:p>
        </w:tc>
      </w:tr>
    </w:tbl>
    <w:p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rsidR="00F42D4D" w:rsidRPr="00CE1287" w:rsidRDefault="00F42D4D" w:rsidP="007B4A4C">
      <w:pPr>
        <w:rPr>
          <w:rFonts w:cstheme="minorHAnsi"/>
        </w:rPr>
      </w:pPr>
      <w:bookmarkStart w:id="0" w:name="_GoBack"/>
      <w:bookmarkEnd w:id="0"/>
    </w:p>
    <w:p w:rsidR="002B01A2" w:rsidRPr="00CE1287" w:rsidRDefault="002B01A2" w:rsidP="002B01A2">
      <w:pPr>
        <w:spacing w:after="0"/>
        <w:ind w:left="4536"/>
        <w:jc w:val="both"/>
        <w:rPr>
          <w:rFonts w:cstheme="minorHAnsi"/>
        </w:rPr>
      </w:pPr>
      <w:r w:rsidRPr="00CE1287">
        <w:rPr>
          <w:rFonts w:cstheme="minorHAnsi"/>
        </w:rPr>
        <w:t>………………………………………………….</w:t>
      </w:r>
    </w:p>
    <w:p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rsidR="00CE1287" w:rsidRDefault="00CE1287" w:rsidP="00264F64">
      <w:pPr>
        <w:spacing w:line="360" w:lineRule="auto"/>
        <w:rPr>
          <w:rFonts w:cstheme="minorHAnsi"/>
          <w:b/>
        </w:rPr>
      </w:pPr>
    </w:p>
    <w:p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rsidR="00CE1287" w:rsidRPr="00CE1287" w:rsidRDefault="00CE1287" w:rsidP="00264F64">
      <w:pPr>
        <w:spacing w:line="360" w:lineRule="auto"/>
        <w:rPr>
          <w:rFonts w:cstheme="minorHAnsi"/>
          <w:u w:val="single"/>
        </w:rPr>
      </w:pPr>
      <w:r w:rsidRPr="00CE1287">
        <w:rPr>
          <w:rFonts w:cstheme="minorHAnsi"/>
          <w:u w:val="single"/>
        </w:rPr>
        <w:t xml:space="preserve">Cel: </w:t>
      </w:r>
    </w:p>
    <w:p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rsidR="00CE1287" w:rsidRPr="00CE1287" w:rsidRDefault="00CE1287" w:rsidP="00264F64">
      <w:pPr>
        <w:spacing w:line="360" w:lineRule="auto"/>
        <w:rPr>
          <w:rFonts w:cstheme="minorHAnsi"/>
          <w:u w:val="single"/>
        </w:rPr>
      </w:pPr>
      <w:r w:rsidRPr="00CE1287">
        <w:rPr>
          <w:rFonts w:cstheme="minorHAnsi"/>
          <w:u w:val="single"/>
        </w:rPr>
        <w:t>Przykład:</w:t>
      </w:r>
    </w:p>
    <w:p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rsidR="00CE1287" w:rsidRPr="00CE1287" w:rsidRDefault="00CE1287" w:rsidP="00264F64">
      <w:pPr>
        <w:spacing w:line="360" w:lineRule="auto"/>
        <w:rPr>
          <w:rFonts w:cstheme="minorHAnsi"/>
        </w:rPr>
      </w:pPr>
      <w:r w:rsidRPr="00CE1287">
        <w:rPr>
          <w:rFonts w:cstheme="minorHAnsi"/>
        </w:rPr>
        <w:t>Ograniczenia dotyczące podejmowania czynności związanych z wypróżnianiem się i oddawaniem moczu podlegają ocenie w ramach dziedziny „Toaleta”.</w:t>
      </w:r>
    </w:p>
    <w:p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rsidR="00CE1287" w:rsidRPr="00CE1287" w:rsidRDefault="00CE1287" w:rsidP="00264F64">
      <w:pPr>
        <w:spacing w:line="360" w:lineRule="auto"/>
        <w:rPr>
          <w:rFonts w:cstheme="minorHAnsi"/>
        </w:rPr>
      </w:pPr>
      <w:r w:rsidRPr="00CE1287">
        <w:rPr>
          <w:rFonts w:cstheme="minorHAnsi"/>
        </w:rPr>
        <w:t xml:space="preserve">Dbanie o siebie: </w:t>
      </w:r>
    </w:p>
    <w:p w:rsidR="00CE1287" w:rsidRPr="00CE1287" w:rsidRDefault="00CE1287" w:rsidP="00264F64">
      <w:pPr>
        <w:spacing w:line="360" w:lineRule="auto"/>
        <w:rPr>
          <w:rFonts w:cstheme="minorHAnsi"/>
        </w:rPr>
      </w:pPr>
      <w:r w:rsidRPr="00CE1287">
        <w:rPr>
          <w:rFonts w:cstheme="minorHAnsi"/>
        </w:rPr>
        <w:t>1. „Samoobsługa”</w:t>
      </w:r>
    </w:p>
    <w:p w:rsidR="00CE1287" w:rsidRPr="00CE1287" w:rsidRDefault="00CE1287" w:rsidP="00264F64">
      <w:pPr>
        <w:spacing w:line="360" w:lineRule="auto"/>
        <w:rPr>
          <w:rFonts w:cstheme="minorHAnsi"/>
        </w:rPr>
      </w:pPr>
      <w:r w:rsidRPr="00CE1287">
        <w:rPr>
          <w:rFonts w:cstheme="minorHAnsi"/>
        </w:rPr>
        <w:t xml:space="preserve">2. „Kontrola zwieraczy” </w:t>
      </w:r>
    </w:p>
    <w:p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rsidR="00CE1287" w:rsidRPr="00CE1287" w:rsidRDefault="00CE1287" w:rsidP="00264F64">
      <w:pPr>
        <w:pStyle w:val="Akapitzlist"/>
        <w:spacing w:line="360" w:lineRule="auto"/>
        <w:rPr>
          <w:rFonts w:cstheme="minorHAnsi"/>
        </w:rPr>
      </w:pPr>
    </w:p>
    <w:p w:rsidR="00DC6A72" w:rsidRDefault="00DC6A72" w:rsidP="00264F64">
      <w:pPr>
        <w:spacing w:line="360" w:lineRule="auto"/>
        <w:rPr>
          <w:rFonts w:cstheme="minorHAnsi"/>
        </w:rPr>
      </w:pPr>
    </w:p>
    <w:p w:rsidR="00DC6A72" w:rsidRDefault="00DC6A72"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t xml:space="preserve">Poruszanie się: </w:t>
      </w:r>
    </w:p>
    <w:p w:rsidR="00CE1287" w:rsidRPr="00CE1287" w:rsidRDefault="00CE1287" w:rsidP="00264F64">
      <w:pPr>
        <w:spacing w:line="360" w:lineRule="auto"/>
        <w:rPr>
          <w:rFonts w:cstheme="minorHAnsi"/>
        </w:rPr>
      </w:pPr>
      <w:r w:rsidRPr="00CE1287">
        <w:rPr>
          <w:rFonts w:cstheme="minorHAnsi"/>
        </w:rPr>
        <w:t xml:space="preserve">3.„Mobilność” </w:t>
      </w:r>
    </w:p>
    <w:p w:rsidR="00CE1287" w:rsidRPr="00CE1287" w:rsidRDefault="00CE1287" w:rsidP="00264F64">
      <w:pPr>
        <w:spacing w:line="360" w:lineRule="auto"/>
        <w:rPr>
          <w:rFonts w:cstheme="minorHAnsi"/>
        </w:rPr>
      </w:pPr>
      <w:r w:rsidRPr="00CE1287">
        <w:rPr>
          <w:rFonts w:cstheme="minorHAnsi"/>
        </w:rPr>
        <w:t xml:space="preserve">4.„Lokomocja” </w:t>
      </w: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rsidR="00CE1287" w:rsidRPr="00CE1287" w:rsidRDefault="00CE1287" w:rsidP="00264F64">
      <w:pPr>
        <w:spacing w:after="0" w:line="360" w:lineRule="auto"/>
        <w:ind w:left="360"/>
        <w:rPr>
          <w:rFonts w:cstheme="minorHAnsi"/>
        </w:rPr>
      </w:pP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t>Funkcjonowanie społeczne:</w:t>
      </w:r>
    </w:p>
    <w:p w:rsidR="00CE1287" w:rsidRPr="00CE1287" w:rsidRDefault="00CE1287" w:rsidP="00264F64">
      <w:pPr>
        <w:spacing w:line="360" w:lineRule="auto"/>
        <w:rPr>
          <w:rFonts w:cstheme="minorHAnsi"/>
        </w:rPr>
      </w:pPr>
      <w:r w:rsidRPr="00CE1287">
        <w:rPr>
          <w:rFonts w:cstheme="minorHAnsi"/>
        </w:rPr>
        <w:t>5.„Komunikacja”</w:t>
      </w:r>
    </w:p>
    <w:p w:rsidR="00CE1287" w:rsidRPr="00CE1287" w:rsidRDefault="00CE1287" w:rsidP="00264F64">
      <w:pPr>
        <w:spacing w:line="360" w:lineRule="auto"/>
        <w:rPr>
          <w:rFonts w:cstheme="minorHAnsi"/>
        </w:rPr>
      </w:pPr>
      <w:r w:rsidRPr="00CE1287">
        <w:rPr>
          <w:rFonts w:cstheme="minorHAnsi"/>
        </w:rPr>
        <w:t>6.„Świadomość społeczna”</w:t>
      </w:r>
    </w:p>
    <w:p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rsidR="00CE1287" w:rsidRPr="00CE1287" w:rsidRDefault="00CE1287" w:rsidP="00264F64">
      <w:pPr>
        <w:spacing w:line="360" w:lineRule="auto"/>
        <w:rPr>
          <w:rFonts w:cstheme="minorHAnsi"/>
        </w:rPr>
      </w:pPr>
      <w:r w:rsidRPr="00CE1287">
        <w:rPr>
          <w:rFonts w:cstheme="minorHAnsi"/>
        </w:rPr>
        <w:t>Samoobsługa – 6 czynności, punktacja od 6 pkt do 42 pkt.</w:t>
      </w:r>
    </w:p>
    <w:p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rsidR="00CE1287" w:rsidRPr="00CE1287" w:rsidRDefault="00CE1287" w:rsidP="00264F64">
      <w:pPr>
        <w:spacing w:line="360" w:lineRule="auto"/>
        <w:rPr>
          <w:rFonts w:cstheme="minorHAnsi"/>
        </w:rPr>
      </w:pPr>
      <w:r w:rsidRPr="00CE1287">
        <w:rPr>
          <w:rFonts w:cstheme="minorHAnsi"/>
        </w:rPr>
        <w:t>Mobilność – 3 czynności, punktacja od 3 pkt do 21 pkt.</w:t>
      </w:r>
    </w:p>
    <w:p w:rsidR="00CE1287" w:rsidRPr="00CE1287" w:rsidRDefault="00CE1287" w:rsidP="00264F64">
      <w:pPr>
        <w:spacing w:line="360" w:lineRule="auto"/>
        <w:rPr>
          <w:rFonts w:cstheme="minorHAnsi"/>
        </w:rPr>
      </w:pPr>
      <w:r w:rsidRPr="00CE1287">
        <w:rPr>
          <w:rFonts w:cstheme="minorHAnsi"/>
        </w:rPr>
        <w:t>Lokomocja – 2 czynności, punktacja od 2 pkt do 14 pkt.</w:t>
      </w:r>
    </w:p>
    <w:p w:rsidR="00CE1287" w:rsidRPr="00CE1287" w:rsidRDefault="00CE1287" w:rsidP="00264F64">
      <w:pPr>
        <w:spacing w:line="360" w:lineRule="auto"/>
        <w:rPr>
          <w:rFonts w:cstheme="minorHAnsi"/>
        </w:rPr>
      </w:pPr>
      <w:r w:rsidRPr="00CE1287">
        <w:rPr>
          <w:rFonts w:cstheme="minorHAnsi"/>
        </w:rPr>
        <w:t>Komunikacja - 2 czynności, punktacja od 2 pkt do 14 pkt.</w:t>
      </w:r>
    </w:p>
    <w:p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rsidR="00CE1287" w:rsidRPr="00CE1287" w:rsidRDefault="00CE1287" w:rsidP="00264F64">
      <w:pPr>
        <w:spacing w:line="360" w:lineRule="auto"/>
        <w:rPr>
          <w:rFonts w:cstheme="minorHAnsi"/>
          <w:u w:val="single"/>
        </w:rPr>
      </w:pPr>
      <w:r w:rsidRPr="00CE1287">
        <w:rPr>
          <w:rFonts w:cstheme="minorHAnsi"/>
          <w:u w:val="single"/>
        </w:rPr>
        <w:t xml:space="preserve">Przykład II </w:t>
      </w:r>
    </w:p>
    <w:p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57A" w:rsidRDefault="00B2757A" w:rsidP="009B46DC">
      <w:pPr>
        <w:spacing w:after="0" w:line="240" w:lineRule="auto"/>
      </w:pPr>
      <w:r>
        <w:separator/>
      </w:r>
    </w:p>
  </w:endnote>
  <w:endnote w:type="continuationSeparator" w:id="1">
    <w:p w:rsidR="00B2757A" w:rsidRDefault="00B2757A" w:rsidP="009B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692208"/>
      <w:docPartObj>
        <w:docPartGallery w:val="Page Numbers (Bottom of Page)"/>
        <w:docPartUnique/>
      </w:docPartObj>
    </w:sdtPr>
    <w:sdtContent>
      <w:p w:rsidR="009B46DC" w:rsidRDefault="00C10880">
        <w:pPr>
          <w:pStyle w:val="Stopka"/>
          <w:jc w:val="right"/>
        </w:pPr>
        <w:r>
          <w:fldChar w:fldCharType="begin"/>
        </w:r>
        <w:r w:rsidR="009B46DC">
          <w:instrText>PAGE   \* MERGEFORMAT</w:instrText>
        </w:r>
        <w:r>
          <w:fldChar w:fldCharType="separate"/>
        </w:r>
        <w:r w:rsidR="00B2757A">
          <w:rPr>
            <w:noProof/>
          </w:rPr>
          <w:t>1</w:t>
        </w:r>
        <w:r>
          <w:fldChar w:fldCharType="end"/>
        </w:r>
      </w:p>
    </w:sdtContent>
  </w:sdt>
  <w:p w:rsidR="009B46DC" w:rsidRDefault="009B46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57A" w:rsidRDefault="00B2757A" w:rsidP="009B46DC">
      <w:pPr>
        <w:spacing w:after="0" w:line="240" w:lineRule="auto"/>
      </w:pPr>
      <w:r>
        <w:separator/>
      </w:r>
    </w:p>
  </w:footnote>
  <w:footnote w:type="continuationSeparator" w:id="1">
    <w:p w:rsidR="00B2757A" w:rsidRDefault="00B2757A" w:rsidP="009B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7B4A4C"/>
    <w:rsid w:val="000B003B"/>
    <w:rsid w:val="000F5044"/>
    <w:rsid w:val="0015316D"/>
    <w:rsid w:val="001A5EC4"/>
    <w:rsid w:val="00264F64"/>
    <w:rsid w:val="002B01A2"/>
    <w:rsid w:val="002D785E"/>
    <w:rsid w:val="00345B64"/>
    <w:rsid w:val="00375B5E"/>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2757A"/>
    <w:rsid w:val="00B9173C"/>
    <w:rsid w:val="00C10880"/>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088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Informatyk</cp:lastModifiedBy>
  <cp:revision>16</cp:revision>
  <dcterms:created xsi:type="dcterms:W3CDTF">2021-10-11T11:29:00Z</dcterms:created>
  <dcterms:modified xsi:type="dcterms:W3CDTF">2023-01-17T14:36:00Z</dcterms:modified>
</cp:coreProperties>
</file>